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3140F" w14:textId="77777777" w:rsidR="00D84EC8" w:rsidRPr="005F0B13" w:rsidRDefault="001120C9" w:rsidP="00D84EC8">
      <w:pPr>
        <w:spacing w:after="0" w:line="240" w:lineRule="auto"/>
        <w:rPr>
          <w:rFonts w:ascii="Poppins" w:hAnsi="Poppins" w:cs="Poppins"/>
          <w:b/>
          <w:bCs/>
          <w:sz w:val="20"/>
          <w:szCs w:val="20"/>
        </w:rPr>
      </w:pPr>
      <w:r w:rsidRPr="005F0B13">
        <w:rPr>
          <w:rFonts w:ascii="Poppins" w:hAnsi="Poppins" w:cs="Poppins"/>
          <w:b/>
          <w:bCs/>
          <w:sz w:val="20"/>
          <w:szCs w:val="20"/>
        </w:rPr>
        <w:t xml:space="preserve">KCC SEND Reform White Paper Engagement </w:t>
      </w:r>
    </w:p>
    <w:p w14:paraId="4888FD2D" w14:textId="541C60AF" w:rsidR="00D84EC8" w:rsidRPr="005F0B13" w:rsidRDefault="00D84EC8" w:rsidP="00D84EC8">
      <w:pPr>
        <w:spacing w:after="0" w:line="240" w:lineRule="auto"/>
        <w:rPr>
          <w:rFonts w:ascii="Poppins" w:hAnsi="Poppins" w:cs="Poppins"/>
          <w:i/>
          <w:iCs/>
          <w:sz w:val="20"/>
          <w:szCs w:val="20"/>
        </w:rPr>
      </w:pPr>
      <w:r w:rsidRPr="005F0B13">
        <w:rPr>
          <w:rFonts w:ascii="Poppins" w:hAnsi="Poppins" w:cs="Poppins"/>
          <w:i/>
          <w:iCs/>
          <w:sz w:val="20"/>
          <w:szCs w:val="20"/>
        </w:rPr>
        <w:t xml:space="preserve">Notes of a </w:t>
      </w:r>
      <w:proofErr w:type="gramStart"/>
      <w:r w:rsidRPr="005F0B13">
        <w:rPr>
          <w:rFonts w:ascii="Poppins" w:hAnsi="Poppins" w:cs="Poppins"/>
          <w:i/>
          <w:iCs/>
          <w:sz w:val="20"/>
          <w:szCs w:val="20"/>
        </w:rPr>
        <w:t>held</w:t>
      </w:r>
      <w:proofErr w:type="gramEnd"/>
      <w:r w:rsidRPr="005F0B13">
        <w:rPr>
          <w:rFonts w:ascii="Poppins" w:hAnsi="Poppins" w:cs="Poppins"/>
          <w:i/>
          <w:iCs/>
          <w:sz w:val="20"/>
          <w:szCs w:val="20"/>
        </w:rPr>
        <w:t xml:space="preserve"> with Craig Chapman on 28</w:t>
      </w:r>
      <w:r w:rsidRPr="005F0B13">
        <w:rPr>
          <w:rFonts w:ascii="Poppins" w:hAnsi="Poppins" w:cs="Poppins"/>
          <w:i/>
          <w:iCs/>
          <w:sz w:val="20"/>
          <w:szCs w:val="20"/>
          <w:vertAlign w:val="superscript"/>
        </w:rPr>
        <w:t>th</w:t>
      </w:r>
      <w:r w:rsidRPr="005F0B13">
        <w:rPr>
          <w:rFonts w:ascii="Poppins" w:hAnsi="Poppins" w:cs="Poppins"/>
          <w:i/>
          <w:iCs/>
          <w:sz w:val="20"/>
          <w:szCs w:val="20"/>
        </w:rPr>
        <w:t xml:space="preserve"> April.</w:t>
      </w:r>
    </w:p>
    <w:p w14:paraId="2A3485BF" w14:textId="77777777" w:rsidR="00D84EC8" w:rsidRPr="005F0B13" w:rsidRDefault="00D84EC8" w:rsidP="00D84EC8">
      <w:pPr>
        <w:spacing w:after="0" w:line="240" w:lineRule="auto"/>
        <w:rPr>
          <w:rFonts w:ascii="Poppins" w:hAnsi="Poppins" w:cs="Poppins"/>
          <w:i/>
          <w:iCs/>
          <w:sz w:val="20"/>
          <w:szCs w:val="20"/>
        </w:rPr>
      </w:pPr>
    </w:p>
    <w:p w14:paraId="42E293C3" w14:textId="11764286" w:rsidR="00FA6E5C" w:rsidRPr="005F0B13" w:rsidRDefault="00D84EC8" w:rsidP="00D84EC8">
      <w:pPr>
        <w:spacing w:after="0" w:line="240" w:lineRule="auto"/>
        <w:rPr>
          <w:rFonts w:ascii="Poppins" w:hAnsi="Poppins" w:cs="Poppins"/>
          <w:sz w:val="20"/>
          <w:szCs w:val="20"/>
        </w:rPr>
      </w:pPr>
      <w:r w:rsidRPr="005F0B13">
        <w:rPr>
          <w:rFonts w:ascii="Poppins" w:hAnsi="Poppins" w:cs="Poppins"/>
          <w:sz w:val="20"/>
          <w:szCs w:val="20"/>
        </w:rPr>
        <w:t xml:space="preserve">In attendance: Ashley Crittenden, David Whitehead, Emma Law, Amanda Ralph, Deb Hines, Iain Witts, Catherine Grattan </w:t>
      </w:r>
    </w:p>
    <w:p w14:paraId="094B7D81" w14:textId="77777777" w:rsidR="00FA6E5C" w:rsidRPr="005F0B13" w:rsidRDefault="00FA6E5C" w:rsidP="00D84EC8">
      <w:pPr>
        <w:spacing w:line="240" w:lineRule="auto"/>
        <w:rPr>
          <w:rFonts w:ascii="Poppins" w:hAnsi="Poppins" w:cs="Poppins"/>
          <w:sz w:val="20"/>
          <w:szCs w:val="20"/>
        </w:rPr>
      </w:pPr>
    </w:p>
    <w:p w14:paraId="301A734A" w14:textId="77777777" w:rsidR="00FA6E5C" w:rsidRPr="005F0B13" w:rsidRDefault="001120C9" w:rsidP="00D84EC8">
      <w:pPr>
        <w:spacing w:after="0" w:line="240" w:lineRule="auto"/>
        <w:rPr>
          <w:rFonts w:ascii="Poppins" w:hAnsi="Poppins" w:cs="Poppins"/>
          <w:b/>
          <w:bCs/>
          <w:sz w:val="20"/>
          <w:szCs w:val="20"/>
        </w:rPr>
      </w:pPr>
      <w:r w:rsidRPr="005F0B13">
        <w:rPr>
          <w:rFonts w:ascii="Poppins" w:hAnsi="Poppins" w:cs="Poppins"/>
          <w:b/>
          <w:bCs/>
          <w:sz w:val="20"/>
          <w:szCs w:val="20"/>
        </w:rPr>
        <w:t>Meeting Overview</w:t>
      </w:r>
    </w:p>
    <w:p w14:paraId="3F68B17B" w14:textId="77777777" w:rsidR="00D84EC8" w:rsidRPr="005F0B13" w:rsidRDefault="001120C9" w:rsidP="00D84EC8">
      <w:pPr>
        <w:spacing w:after="0" w:line="240" w:lineRule="auto"/>
        <w:rPr>
          <w:rFonts w:ascii="Poppins" w:hAnsi="Poppins" w:cs="Poppins"/>
          <w:sz w:val="20"/>
          <w:szCs w:val="20"/>
        </w:rPr>
      </w:pPr>
      <w:r w:rsidRPr="005F0B13">
        <w:rPr>
          <w:rFonts w:ascii="Poppins" w:hAnsi="Poppins" w:cs="Poppins"/>
          <w:sz w:val="20"/>
          <w:szCs w:val="20"/>
        </w:rPr>
        <w:t>Purpose: Engagement discussion on Kent’s response to the DfE SEND Reform / White Paper and the development of the Local Area SEND Reform Plan.</w:t>
      </w:r>
    </w:p>
    <w:p w14:paraId="16548658" w14:textId="62DC7B07" w:rsidR="00FA6E5C" w:rsidRPr="005F0B13" w:rsidRDefault="001120C9" w:rsidP="00D84EC8">
      <w:pPr>
        <w:spacing w:after="0" w:line="240" w:lineRule="auto"/>
        <w:rPr>
          <w:rFonts w:ascii="Poppins" w:hAnsi="Poppins" w:cs="Poppins"/>
          <w:sz w:val="20"/>
          <w:szCs w:val="20"/>
        </w:rPr>
      </w:pPr>
      <w:r w:rsidRPr="005F0B13">
        <w:rPr>
          <w:rFonts w:ascii="Poppins" w:hAnsi="Poppins" w:cs="Poppins"/>
          <w:sz w:val="20"/>
          <w:szCs w:val="20"/>
        </w:rPr>
        <w:t>Format: Listening and feedback session to surface key issues, questions, and sector perspectives.</w:t>
      </w:r>
    </w:p>
    <w:p w14:paraId="343ACE53" w14:textId="05534663" w:rsidR="00FA6E5C" w:rsidRPr="005F0B13" w:rsidRDefault="001120C9" w:rsidP="00D84EC8">
      <w:pPr>
        <w:spacing w:after="0" w:line="240" w:lineRule="auto"/>
        <w:rPr>
          <w:rFonts w:ascii="Poppins" w:hAnsi="Poppins" w:cs="Poppins"/>
          <w:sz w:val="20"/>
          <w:szCs w:val="20"/>
        </w:rPr>
      </w:pPr>
      <w:r w:rsidRPr="005F0B13">
        <w:rPr>
          <w:rFonts w:ascii="Poppins" w:hAnsi="Poppins" w:cs="Poppins"/>
          <w:sz w:val="20"/>
          <w:szCs w:val="20"/>
        </w:rPr>
        <w:t>Recording: Session recorded and transcribed.</w:t>
      </w:r>
    </w:p>
    <w:p w14:paraId="4EAF7293" w14:textId="77777777" w:rsidR="00D84EC8" w:rsidRPr="005F0B13" w:rsidRDefault="00D84EC8" w:rsidP="00D84EC8">
      <w:pPr>
        <w:spacing w:after="0" w:line="240" w:lineRule="auto"/>
        <w:rPr>
          <w:rFonts w:ascii="Poppins" w:hAnsi="Poppins" w:cs="Poppins"/>
          <w:sz w:val="20"/>
          <w:szCs w:val="20"/>
        </w:rPr>
      </w:pPr>
    </w:p>
    <w:p w14:paraId="4F0A0A69" w14:textId="77777777" w:rsidR="00FA6E5C" w:rsidRPr="005F0B13" w:rsidRDefault="001120C9" w:rsidP="00D84EC8">
      <w:pPr>
        <w:spacing w:after="0" w:line="240" w:lineRule="auto"/>
        <w:rPr>
          <w:rFonts w:ascii="Poppins" w:hAnsi="Poppins" w:cs="Poppins"/>
          <w:b/>
          <w:bCs/>
          <w:sz w:val="20"/>
          <w:szCs w:val="20"/>
        </w:rPr>
      </w:pPr>
      <w:r w:rsidRPr="005F0B13">
        <w:rPr>
          <w:rFonts w:ascii="Poppins" w:hAnsi="Poppins" w:cs="Poppins"/>
          <w:b/>
          <w:bCs/>
          <w:sz w:val="20"/>
          <w:szCs w:val="20"/>
        </w:rPr>
        <w:t>Key Context and Information Shared</w:t>
      </w:r>
    </w:p>
    <w:p w14:paraId="4F3E4A31" w14:textId="77777777" w:rsidR="00FA6E5C" w:rsidRPr="005F0B13" w:rsidRDefault="001120C9" w:rsidP="00D84EC8">
      <w:pPr>
        <w:spacing w:after="0" w:line="240" w:lineRule="auto"/>
        <w:rPr>
          <w:rFonts w:ascii="Poppins" w:hAnsi="Poppins" w:cs="Poppins"/>
          <w:sz w:val="20"/>
          <w:szCs w:val="20"/>
        </w:rPr>
      </w:pPr>
      <w:r w:rsidRPr="005F0B13">
        <w:rPr>
          <w:rFonts w:ascii="Poppins" w:hAnsi="Poppins" w:cs="Poppins"/>
          <w:sz w:val="20"/>
          <w:szCs w:val="20"/>
        </w:rPr>
        <w:t>- SEND Reform Plan is a local partnership plan; KCC acts as system convener.</w:t>
      </w:r>
    </w:p>
    <w:p w14:paraId="23B110CB" w14:textId="77777777" w:rsidR="00FA6E5C" w:rsidRPr="005F0B13" w:rsidRDefault="001120C9" w:rsidP="00D84EC8">
      <w:pPr>
        <w:spacing w:after="0" w:line="240" w:lineRule="auto"/>
        <w:rPr>
          <w:rFonts w:ascii="Poppins" w:hAnsi="Poppins" w:cs="Poppins"/>
          <w:sz w:val="20"/>
          <w:szCs w:val="20"/>
        </w:rPr>
      </w:pPr>
      <w:r w:rsidRPr="005F0B13">
        <w:rPr>
          <w:rFonts w:ascii="Poppins" w:hAnsi="Poppins" w:cs="Poppins"/>
          <w:sz w:val="20"/>
          <w:szCs w:val="20"/>
        </w:rPr>
        <w:t>- Approved plan is required to secure High Needs Deficit repayment.</w:t>
      </w:r>
    </w:p>
    <w:p w14:paraId="5ADE112A" w14:textId="77777777" w:rsidR="00FA6E5C" w:rsidRPr="005F0B13" w:rsidRDefault="001120C9" w:rsidP="00D84EC8">
      <w:pPr>
        <w:spacing w:after="0" w:line="240" w:lineRule="auto"/>
        <w:rPr>
          <w:rFonts w:ascii="Poppins" w:hAnsi="Poppins" w:cs="Poppins"/>
          <w:sz w:val="20"/>
          <w:szCs w:val="20"/>
        </w:rPr>
      </w:pPr>
      <w:r w:rsidRPr="005F0B13">
        <w:rPr>
          <w:rFonts w:ascii="Poppins" w:hAnsi="Poppins" w:cs="Poppins"/>
          <w:sz w:val="20"/>
          <w:szCs w:val="20"/>
        </w:rPr>
        <w:t>- Plan will be iterative and reviewed annually.</w:t>
      </w:r>
    </w:p>
    <w:p w14:paraId="144554CC" w14:textId="77777777" w:rsidR="00FA6E5C" w:rsidRPr="005F0B13" w:rsidRDefault="001120C9" w:rsidP="00D84EC8">
      <w:pPr>
        <w:spacing w:after="0" w:line="240" w:lineRule="auto"/>
        <w:rPr>
          <w:rFonts w:ascii="Poppins" w:hAnsi="Poppins" w:cs="Poppins"/>
          <w:sz w:val="20"/>
          <w:szCs w:val="20"/>
        </w:rPr>
      </w:pPr>
      <w:r w:rsidRPr="005F0B13">
        <w:rPr>
          <w:rFonts w:ascii="Poppins" w:hAnsi="Poppins" w:cs="Poppins"/>
          <w:sz w:val="20"/>
          <w:szCs w:val="20"/>
        </w:rPr>
        <w:t>- Delivery remains within current statutory framework.</w:t>
      </w:r>
    </w:p>
    <w:p w14:paraId="2D6C5B91" w14:textId="47182BC0" w:rsidR="00FA6E5C" w:rsidRPr="005F0B13" w:rsidRDefault="001120C9" w:rsidP="00D84EC8">
      <w:pPr>
        <w:spacing w:after="0" w:line="240" w:lineRule="auto"/>
        <w:rPr>
          <w:rFonts w:ascii="Poppins" w:hAnsi="Poppins" w:cs="Poppins"/>
          <w:sz w:val="20"/>
          <w:szCs w:val="20"/>
        </w:rPr>
      </w:pPr>
      <w:r w:rsidRPr="005F0B13">
        <w:rPr>
          <w:rFonts w:ascii="Poppins" w:hAnsi="Poppins" w:cs="Poppins"/>
          <w:sz w:val="20"/>
          <w:szCs w:val="20"/>
        </w:rPr>
        <w:t>- Plan content is high-level narrative supported by data.</w:t>
      </w:r>
    </w:p>
    <w:p w14:paraId="0077222F" w14:textId="77777777" w:rsidR="00D84EC8" w:rsidRPr="005F0B13" w:rsidRDefault="00D84EC8" w:rsidP="00D84EC8">
      <w:pPr>
        <w:spacing w:after="0" w:line="240" w:lineRule="auto"/>
        <w:rPr>
          <w:rFonts w:ascii="Poppins" w:hAnsi="Poppins" w:cs="Poppins"/>
          <w:b/>
          <w:bCs/>
          <w:sz w:val="20"/>
          <w:szCs w:val="20"/>
        </w:rPr>
      </w:pPr>
    </w:p>
    <w:p w14:paraId="3101A564" w14:textId="3BCB4732" w:rsidR="00FA6E5C" w:rsidRPr="005F0B13" w:rsidRDefault="001120C9" w:rsidP="00D84EC8">
      <w:pPr>
        <w:spacing w:after="0" w:line="240" w:lineRule="auto"/>
        <w:rPr>
          <w:rFonts w:ascii="Poppins" w:hAnsi="Poppins" w:cs="Poppins"/>
          <w:b/>
          <w:bCs/>
          <w:sz w:val="20"/>
          <w:szCs w:val="20"/>
        </w:rPr>
      </w:pPr>
      <w:r w:rsidRPr="005F0B13">
        <w:rPr>
          <w:rFonts w:ascii="Poppins" w:hAnsi="Poppins" w:cs="Poppins"/>
          <w:b/>
          <w:bCs/>
          <w:sz w:val="20"/>
          <w:szCs w:val="20"/>
        </w:rPr>
        <w:t>What the Plan Includes</w:t>
      </w:r>
    </w:p>
    <w:p w14:paraId="2732AD65" w14:textId="77777777" w:rsidR="00FA6E5C" w:rsidRPr="005F0B13" w:rsidRDefault="001120C9" w:rsidP="00D84EC8">
      <w:pPr>
        <w:spacing w:after="0" w:line="240" w:lineRule="auto"/>
        <w:rPr>
          <w:rFonts w:ascii="Poppins" w:hAnsi="Poppins" w:cs="Poppins"/>
          <w:sz w:val="20"/>
          <w:szCs w:val="20"/>
        </w:rPr>
      </w:pPr>
      <w:r w:rsidRPr="005F0B13">
        <w:rPr>
          <w:rFonts w:ascii="Poppins" w:hAnsi="Poppins" w:cs="Poppins"/>
          <w:sz w:val="20"/>
          <w:szCs w:val="20"/>
        </w:rPr>
        <w:t>- System baseline and quality metrics.</w:t>
      </w:r>
    </w:p>
    <w:p w14:paraId="5E32BAC8" w14:textId="77777777" w:rsidR="00FA6E5C" w:rsidRPr="005F0B13" w:rsidRDefault="001120C9" w:rsidP="00D84EC8">
      <w:pPr>
        <w:spacing w:after="0" w:line="240" w:lineRule="auto"/>
        <w:rPr>
          <w:rFonts w:ascii="Poppins" w:hAnsi="Poppins" w:cs="Poppins"/>
          <w:sz w:val="20"/>
          <w:szCs w:val="20"/>
        </w:rPr>
      </w:pPr>
      <w:r w:rsidRPr="005F0B13">
        <w:rPr>
          <w:rFonts w:ascii="Poppins" w:hAnsi="Poppins" w:cs="Poppins"/>
          <w:sz w:val="20"/>
          <w:szCs w:val="20"/>
        </w:rPr>
        <w:t>- Maturity assessment aligned with Ofsted preparation.</w:t>
      </w:r>
    </w:p>
    <w:p w14:paraId="5B34623F" w14:textId="77777777" w:rsidR="00FA6E5C" w:rsidRPr="005F0B13" w:rsidRDefault="001120C9" w:rsidP="00D84EC8">
      <w:pPr>
        <w:spacing w:after="0" w:line="240" w:lineRule="auto"/>
        <w:rPr>
          <w:rFonts w:ascii="Poppins" w:hAnsi="Poppins" w:cs="Poppins"/>
          <w:sz w:val="20"/>
          <w:szCs w:val="20"/>
        </w:rPr>
      </w:pPr>
      <w:r w:rsidRPr="005F0B13">
        <w:rPr>
          <w:rFonts w:ascii="Poppins" w:hAnsi="Poppins" w:cs="Poppins"/>
          <w:sz w:val="20"/>
          <w:szCs w:val="20"/>
        </w:rPr>
        <w:t>- Reform priorities including Experts at Hand and inclusion.</w:t>
      </w:r>
    </w:p>
    <w:p w14:paraId="03A9F1B1" w14:textId="77777777" w:rsidR="00FA6E5C" w:rsidRPr="005F0B13" w:rsidRDefault="001120C9" w:rsidP="00D84EC8">
      <w:pPr>
        <w:spacing w:after="0" w:line="240" w:lineRule="auto"/>
        <w:rPr>
          <w:rFonts w:ascii="Poppins" w:hAnsi="Poppins" w:cs="Poppins"/>
          <w:sz w:val="20"/>
          <w:szCs w:val="20"/>
        </w:rPr>
      </w:pPr>
      <w:r w:rsidRPr="005F0B13">
        <w:rPr>
          <w:rFonts w:ascii="Poppins" w:hAnsi="Poppins" w:cs="Poppins"/>
          <w:sz w:val="20"/>
          <w:szCs w:val="20"/>
        </w:rPr>
        <w:t>- Governance and accountability arrangements.</w:t>
      </w:r>
    </w:p>
    <w:p w14:paraId="29A9CEDF" w14:textId="77777777" w:rsidR="00FA6E5C" w:rsidRPr="005F0B13" w:rsidRDefault="001120C9" w:rsidP="00D84EC8">
      <w:pPr>
        <w:spacing w:after="0" w:line="240" w:lineRule="auto"/>
        <w:rPr>
          <w:rFonts w:ascii="Poppins" w:hAnsi="Poppins" w:cs="Poppins"/>
          <w:sz w:val="20"/>
          <w:szCs w:val="20"/>
        </w:rPr>
      </w:pPr>
      <w:r w:rsidRPr="005F0B13">
        <w:rPr>
          <w:rFonts w:ascii="Poppins" w:hAnsi="Poppins" w:cs="Poppins"/>
          <w:sz w:val="20"/>
          <w:szCs w:val="20"/>
        </w:rPr>
        <w:t>- Monitoring, success measures and detailed data returns.</w:t>
      </w:r>
    </w:p>
    <w:p w14:paraId="0DEF38DE" w14:textId="77777777" w:rsidR="00D84EC8" w:rsidRPr="005F0B13" w:rsidRDefault="00D84EC8" w:rsidP="00D84EC8">
      <w:pPr>
        <w:spacing w:line="240" w:lineRule="auto"/>
        <w:rPr>
          <w:rFonts w:ascii="Poppins" w:hAnsi="Poppins" w:cs="Poppins"/>
          <w:b/>
          <w:bCs/>
          <w:sz w:val="20"/>
          <w:szCs w:val="20"/>
        </w:rPr>
      </w:pPr>
    </w:p>
    <w:p w14:paraId="1B103650" w14:textId="75671074" w:rsidR="00FA6E5C" w:rsidRPr="005F0B13" w:rsidRDefault="001120C9" w:rsidP="00D84EC8">
      <w:pPr>
        <w:spacing w:after="0" w:line="240" w:lineRule="auto"/>
        <w:rPr>
          <w:rFonts w:ascii="Poppins" w:hAnsi="Poppins" w:cs="Poppins"/>
          <w:b/>
          <w:bCs/>
          <w:sz w:val="20"/>
          <w:szCs w:val="20"/>
        </w:rPr>
      </w:pPr>
      <w:r w:rsidRPr="005F0B13">
        <w:rPr>
          <w:rFonts w:ascii="Poppins" w:hAnsi="Poppins" w:cs="Poppins"/>
          <w:b/>
          <w:bCs/>
          <w:sz w:val="20"/>
          <w:szCs w:val="20"/>
        </w:rPr>
        <w:t>Key Deadlines</w:t>
      </w:r>
    </w:p>
    <w:p w14:paraId="58006B76" w14:textId="77777777" w:rsidR="00FA6E5C" w:rsidRPr="005F0B13" w:rsidRDefault="001120C9" w:rsidP="00D84EC8">
      <w:pPr>
        <w:spacing w:after="0" w:line="240" w:lineRule="auto"/>
        <w:rPr>
          <w:rFonts w:ascii="Poppins" w:hAnsi="Poppins" w:cs="Poppins"/>
          <w:sz w:val="20"/>
          <w:szCs w:val="20"/>
        </w:rPr>
      </w:pPr>
      <w:r w:rsidRPr="005F0B13">
        <w:rPr>
          <w:rFonts w:ascii="Poppins" w:hAnsi="Poppins" w:cs="Poppins"/>
          <w:sz w:val="20"/>
          <w:szCs w:val="20"/>
        </w:rPr>
        <w:t>- Governance confirmation: immediate.</w:t>
      </w:r>
    </w:p>
    <w:p w14:paraId="232763E3" w14:textId="77777777" w:rsidR="00FA6E5C" w:rsidRPr="005F0B13" w:rsidRDefault="001120C9" w:rsidP="00D84EC8">
      <w:pPr>
        <w:spacing w:after="0" w:line="240" w:lineRule="auto"/>
        <w:rPr>
          <w:rFonts w:ascii="Poppins" w:hAnsi="Poppins" w:cs="Poppins"/>
          <w:sz w:val="20"/>
          <w:szCs w:val="20"/>
        </w:rPr>
      </w:pPr>
      <w:r w:rsidRPr="005F0B13">
        <w:rPr>
          <w:rFonts w:ascii="Poppins" w:hAnsi="Poppins" w:cs="Poppins"/>
          <w:sz w:val="20"/>
          <w:szCs w:val="20"/>
        </w:rPr>
        <w:t>- 18 May: feedback window.</w:t>
      </w:r>
    </w:p>
    <w:p w14:paraId="392FC306" w14:textId="77777777" w:rsidR="00FA6E5C" w:rsidRPr="005F0B13" w:rsidRDefault="001120C9" w:rsidP="00D84EC8">
      <w:pPr>
        <w:spacing w:after="0" w:line="240" w:lineRule="auto"/>
        <w:rPr>
          <w:rFonts w:ascii="Poppins" w:hAnsi="Poppins" w:cs="Poppins"/>
          <w:sz w:val="20"/>
          <w:szCs w:val="20"/>
        </w:rPr>
      </w:pPr>
      <w:r w:rsidRPr="005F0B13">
        <w:rPr>
          <w:rFonts w:ascii="Poppins" w:hAnsi="Poppins" w:cs="Poppins"/>
          <w:sz w:val="20"/>
          <w:szCs w:val="20"/>
        </w:rPr>
        <w:t>- 19 May: draft to DfE advisors.</w:t>
      </w:r>
    </w:p>
    <w:p w14:paraId="7859828F" w14:textId="77777777" w:rsidR="00FA6E5C" w:rsidRPr="005F0B13" w:rsidRDefault="001120C9" w:rsidP="00D84EC8">
      <w:pPr>
        <w:spacing w:after="0" w:line="240" w:lineRule="auto"/>
        <w:rPr>
          <w:rFonts w:ascii="Poppins" w:hAnsi="Poppins" w:cs="Poppins"/>
          <w:sz w:val="20"/>
          <w:szCs w:val="20"/>
        </w:rPr>
      </w:pPr>
      <w:r w:rsidRPr="005F0B13">
        <w:rPr>
          <w:rFonts w:ascii="Poppins" w:hAnsi="Poppins" w:cs="Poppins"/>
          <w:sz w:val="20"/>
          <w:szCs w:val="20"/>
        </w:rPr>
        <w:t>- 19 June: final submission.</w:t>
      </w:r>
    </w:p>
    <w:p w14:paraId="1CF2AFCC" w14:textId="77777777" w:rsidR="00FA6E5C" w:rsidRPr="005F0B13" w:rsidRDefault="001120C9" w:rsidP="00D84EC8">
      <w:pPr>
        <w:spacing w:after="0" w:line="240" w:lineRule="auto"/>
        <w:rPr>
          <w:rFonts w:ascii="Poppins" w:hAnsi="Poppins" w:cs="Poppins"/>
          <w:sz w:val="20"/>
          <w:szCs w:val="20"/>
        </w:rPr>
      </w:pPr>
      <w:r w:rsidRPr="005F0B13">
        <w:rPr>
          <w:rFonts w:ascii="Poppins" w:hAnsi="Poppins" w:cs="Poppins"/>
          <w:sz w:val="20"/>
          <w:szCs w:val="20"/>
        </w:rPr>
        <w:t>- September 2026: expected DfE decision.</w:t>
      </w:r>
    </w:p>
    <w:p w14:paraId="254EE4BA" w14:textId="77777777" w:rsidR="00FA6E5C" w:rsidRPr="005F0B13" w:rsidRDefault="00FA6E5C" w:rsidP="00D84EC8">
      <w:pPr>
        <w:spacing w:line="240" w:lineRule="auto"/>
        <w:rPr>
          <w:rFonts w:ascii="Poppins" w:hAnsi="Poppins" w:cs="Poppins"/>
          <w:sz w:val="20"/>
          <w:szCs w:val="20"/>
        </w:rPr>
      </w:pPr>
    </w:p>
    <w:p w14:paraId="5EA96F36" w14:textId="77777777" w:rsidR="00FA6E5C" w:rsidRPr="005F0B13" w:rsidRDefault="001120C9" w:rsidP="00D84EC8">
      <w:pPr>
        <w:spacing w:after="0" w:line="240" w:lineRule="auto"/>
        <w:rPr>
          <w:rFonts w:ascii="Poppins" w:hAnsi="Poppins" w:cs="Poppins"/>
          <w:b/>
          <w:bCs/>
          <w:sz w:val="20"/>
          <w:szCs w:val="20"/>
        </w:rPr>
      </w:pPr>
      <w:r w:rsidRPr="005F0B13">
        <w:rPr>
          <w:rFonts w:ascii="Poppins" w:hAnsi="Poppins" w:cs="Poppins"/>
          <w:b/>
          <w:bCs/>
          <w:sz w:val="20"/>
          <w:szCs w:val="20"/>
        </w:rPr>
        <w:t xml:space="preserve">Main Themes </w:t>
      </w:r>
      <w:proofErr w:type="gramStart"/>
      <w:r w:rsidRPr="005F0B13">
        <w:rPr>
          <w:rFonts w:ascii="Poppins" w:hAnsi="Poppins" w:cs="Poppins"/>
          <w:b/>
          <w:bCs/>
          <w:sz w:val="20"/>
          <w:szCs w:val="20"/>
        </w:rPr>
        <w:t>from</w:t>
      </w:r>
      <w:proofErr w:type="gramEnd"/>
      <w:r w:rsidRPr="005F0B13">
        <w:rPr>
          <w:rFonts w:ascii="Poppins" w:hAnsi="Poppins" w:cs="Poppins"/>
          <w:b/>
          <w:bCs/>
          <w:sz w:val="20"/>
          <w:szCs w:val="20"/>
        </w:rPr>
        <w:t xml:space="preserve"> Discussion</w:t>
      </w:r>
    </w:p>
    <w:p w14:paraId="251C5AF0" w14:textId="77777777" w:rsidR="00FA6E5C" w:rsidRPr="005F0B13" w:rsidRDefault="001120C9" w:rsidP="00D84EC8">
      <w:pPr>
        <w:spacing w:after="0" w:line="240" w:lineRule="auto"/>
        <w:rPr>
          <w:rFonts w:ascii="Poppins" w:hAnsi="Poppins" w:cs="Poppins"/>
          <w:sz w:val="20"/>
          <w:szCs w:val="20"/>
        </w:rPr>
      </w:pPr>
      <w:r w:rsidRPr="005F0B13">
        <w:rPr>
          <w:rFonts w:ascii="Poppins" w:hAnsi="Poppins" w:cs="Poppins"/>
          <w:sz w:val="20"/>
          <w:szCs w:val="20"/>
        </w:rPr>
        <w:t xml:space="preserve">- Need for transparency and honest </w:t>
      </w:r>
      <w:proofErr w:type="gramStart"/>
      <w:r w:rsidRPr="005F0B13">
        <w:rPr>
          <w:rFonts w:ascii="Poppins" w:hAnsi="Poppins" w:cs="Poppins"/>
          <w:sz w:val="20"/>
          <w:szCs w:val="20"/>
        </w:rPr>
        <w:t>baselining</w:t>
      </w:r>
      <w:proofErr w:type="gramEnd"/>
      <w:r w:rsidRPr="005F0B13">
        <w:rPr>
          <w:rFonts w:ascii="Poppins" w:hAnsi="Poppins" w:cs="Poppins"/>
          <w:sz w:val="20"/>
          <w:szCs w:val="20"/>
        </w:rPr>
        <w:t>.</w:t>
      </w:r>
    </w:p>
    <w:p w14:paraId="4BD96761" w14:textId="77777777" w:rsidR="00FA6E5C" w:rsidRPr="005F0B13" w:rsidRDefault="001120C9" w:rsidP="00D84EC8">
      <w:pPr>
        <w:spacing w:after="0" w:line="240" w:lineRule="auto"/>
        <w:rPr>
          <w:rFonts w:ascii="Poppins" w:hAnsi="Poppins" w:cs="Poppins"/>
          <w:sz w:val="20"/>
          <w:szCs w:val="20"/>
        </w:rPr>
      </w:pPr>
      <w:r w:rsidRPr="005F0B13">
        <w:rPr>
          <w:rFonts w:ascii="Poppins" w:hAnsi="Poppins" w:cs="Poppins"/>
          <w:sz w:val="20"/>
          <w:szCs w:val="20"/>
        </w:rPr>
        <w:t>- Inclusion strategy (KATI) not clearly understood.</w:t>
      </w:r>
    </w:p>
    <w:p w14:paraId="6E5FC4EF" w14:textId="77777777" w:rsidR="00FA6E5C" w:rsidRPr="005F0B13" w:rsidRDefault="001120C9" w:rsidP="00D84EC8">
      <w:pPr>
        <w:spacing w:after="0" w:line="240" w:lineRule="auto"/>
        <w:rPr>
          <w:rFonts w:ascii="Poppins" w:hAnsi="Poppins" w:cs="Poppins"/>
          <w:sz w:val="20"/>
          <w:szCs w:val="20"/>
        </w:rPr>
      </w:pPr>
      <w:r w:rsidRPr="005F0B13">
        <w:rPr>
          <w:rFonts w:ascii="Poppins" w:hAnsi="Poppins" w:cs="Poppins"/>
          <w:sz w:val="20"/>
          <w:szCs w:val="20"/>
        </w:rPr>
        <w:t xml:space="preserve">- Governance and quality assurance </w:t>
      </w:r>
      <w:proofErr w:type="gramStart"/>
      <w:r w:rsidRPr="005F0B13">
        <w:rPr>
          <w:rFonts w:ascii="Poppins" w:hAnsi="Poppins" w:cs="Poppins"/>
          <w:sz w:val="20"/>
          <w:szCs w:val="20"/>
        </w:rPr>
        <w:t>seen</w:t>
      </w:r>
      <w:proofErr w:type="gramEnd"/>
      <w:r w:rsidRPr="005F0B13">
        <w:rPr>
          <w:rFonts w:ascii="Poppins" w:hAnsi="Poppins" w:cs="Poppins"/>
          <w:sz w:val="20"/>
          <w:szCs w:val="20"/>
        </w:rPr>
        <w:t xml:space="preserve"> as unclear.</w:t>
      </w:r>
    </w:p>
    <w:p w14:paraId="6B12F6B7" w14:textId="77777777" w:rsidR="00FA6E5C" w:rsidRPr="005F0B13" w:rsidRDefault="001120C9" w:rsidP="00D84EC8">
      <w:pPr>
        <w:spacing w:after="0" w:line="240" w:lineRule="auto"/>
        <w:rPr>
          <w:rFonts w:ascii="Poppins" w:hAnsi="Poppins" w:cs="Poppins"/>
          <w:sz w:val="20"/>
          <w:szCs w:val="20"/>
        </w:rPr>
      </w:pPr>
      <w:r w:rsidRPr="005F0B13">
        <w:rPr>
          <w:rFonts w:ascii="Poppins" w:hAnsi="Poppins" w:cs="Poppins"/>
          <w:sz w:val="20"/>
          <w:szCs w:val="20"/>
        </w:rPr>
        <w:t>- Workforce and specialist capacity concerns.</w:t>
      </w:r>
    </w:p>
    <w:p w14:paraId="518FA7EA" w14:textId="77777777" w:rsidR="00FA6E5C" w:rsidRPr="005F0B13" w:rsidRDefault="001120C9" w:rsidP="00D84EC8">
      <w:pPr>
        <w:spacing w:after="0" w:line="240" w:lineRule="auto"/>
        <w:rPr>
          <w:rFonts w:ascii="Poppins" w:hAnsi="Poppins" w:cs="Poppins"/>
          <w:sz w:val="20"/>
          <w:szCs w:val="20"/>
        </w:rPr>
      </w:pPr>
      <w:r w:rsidRPr="005F0B13">
        <w:rPr>
          <w:rFonts w:ascii="Poppins" w:hAnsi="Poppins" w:cs="Poppins"/>
          <w:sz w:val="20"/>
          <w:szCs w:val="20"/>
        </w:rPr>
        <w:lastRenderedPageBreak/>
        <w:t>- Equity across schools and avoidance of postcode lotteries.</w:t>
      </w:r>
    </w:p>
    <w:p w14:paraId="0F29A955" w14:textId="77777777" w:rsidR="00FA6E5C" w:rsidRPr="005F0B13" w:rsidRDefault="001120C9" w:rsidP="00D84EC8">
      <w:pPr>
        <w:spacing w:after="0" w:line="240" w:lineRule="auto"/>
        <w:rPr>
          <w:rFonts w:ascii="Poppins" w:hAnsi="Poppins" w:cs="Poppins"/>
          <w:sz w:val="20"/>
          <w:szCs w:val="20"/>
        </w:rPr>
      </w:pPr>
      <w:r w:rsidRPr="005F0B13">
        <w:rPr>
          <w:rFonts w:ascii="Poppins" w:hAnsi="Poppins" w:cs="Poppins"/>
          <w:sz w:val="20"/>
          <w:szCs w:val="20"/>
        </w:rPr>
        <w:t>- Desire for clearer timelines and phased delivery.</w:t>
      </w:r>
    </w:p>
    <w:p w14:paraId="4C51D5E1" w14:textId="77777777" w:rsidR="00FA6E5C" w:rsidRPr="005F0B13" w:rsidRDefault="001120C9" w:rsidP="00D84EC8">
      <w:pPr>
        <w:spacing w:after="0" w:line="240" w:lineRule="auto"/>
        <w:rPr>
          <w:rFonts w:ascii="Poppins" w:hAnsi="Poppins" w:cs="Poppins"/>
          <w:sz w:val="20"/>
          <w:szCs w:val="20"/>
        </w:rPr>
      </w:pPr>
      <w:r w:rsidRPr="005F0B13">
        <w:rPr>
          <w:rFonts w:ascii="Poppins" w:hAnsi="Poppins" w:cs="Poppins"/>
          <w:sz w:val="20"/>
          <w:szCs w:val="20"/>
        </w:rPr>
        <w:t>- Strong emphasis on child-centred decision making.</w:t>
      </w:r>
    </w:p>
    <w:p w14:paraId="266B258F" w14:textId="77777777" w:rsidR="00FA6E5C" w:rsidRPr="005F0B13" w:rsidRDefault="001120C9" w:rsidP="00D84EC8">
      <w:pPr>
        <w:spacing w:after="0" w:line="240" w:lineRule="auto"/>
        <w:rPr>
          <w:rFonts w:ascii="Poppins" w:hAnsi="Poppins" w:cs="Poppins"/>
          <w:b/>
          <w:bCs/>
          <w:sz w:val="20"/>
          <w:szCs w:val="20"/>
        </w:rPr>
      </w:pPr>
      <w:r w:rsidRPr="005F0B13">
        <w:rPr>
          <w:rFonts w:ascii="Poppins" w:hAnsi="Poppins" w:cs="Poppins"/>
          <w:b/>
          <w:bCs/>
          <w:sz w:val="20"/>
          <w:szCs w:val="20"/>
        </w:rPr>
        <w:t>Key Questions Raised</w:t>
      </w:r>
    </w:p>
    <w:p w14:paraId="778CAFCB" w14:textId="77777777" w:rsidR="00FA6E5C" w:rsidRPr="005F0B13" w:rsidRDefault="001120C9" w:rsidP="00D84EC8">
      <w:pPr>
        <w:spacing w:after="0" w:line="240" w:lineRule="auto"/>
        <w:rPr>
          <w:rFonts w:ascii="Poppins" w:hAnsi="Poppins" w:cs="Poppins"/>
          <w:sz w:val="20"/>
          <w:szCs w:val="20"/>
        </w:rPr>
      </w:pPr>
      <w:r w:rsidRPr="005F0B13">
        <w:rPr>
          <w:rFonts w:ascii="Poppins" w:hAnsi="Poppins" w:cs="Poppins"/>
          <w:sz w:val="20"/>
          <w:szCs w:val="20"/>
        </w:rPr>
        <w:t>- Will stakeholders see drafts before submission?</w:t>
      </w:r>
    </w:p>
    <w:p w14:paraId="6B40FE92" w14:textId="77777777" w:rsidR="00FA6E5C" w:rsidRPr="005F0B13" w:rsidRDefault="001120C9" w:rsidP="00D84EC8">
      <w:pPr>
        <w:spacing w:after="0" w:line="240" w:lineRule="auto"/>
        <w:rPr>
          <w:rFonts w:ascii="Poppins" w:hAnsi="Poppins" w:cs="Poppins"/>
          <w:sz w:val="20"/>
          <w:szCs w:val="20"/>
        </w:rPr>
      </w:pPr>
      <w:r w:rsidRPr="005F0B13">
        <w:rPr>
          <w:rFonts w:ascii="Poppins" w:hAnsi="Poppins" w:cs="Poppins"/>
          <w:sz w:val="20"/>
          <w:szCs w:val="20"/>
        </w:rPr>
        <w:t>- How will Experts at Hand be resourced and staffed?</w:t>
      </w:r>
    </w:p>
    <w:p w14:paraId="37732299" w14:textId="77777777" w:rsidR="00FA6E5C" w:rsidRPr="005F0B13" w:rsidRDefault="001120C9" w:rsidP="00D84EC8">
      <w:pPr>
        <w:spacing w:after="0" w:line="240" w:lineRule="auto"/>
        <w:rPr>
          <w:rFonts w:ascii="Poppins" w:hAnsi="Poppins" w:cs="Poppins"/>
          <w:sz w:val="20"/>
          <w:szCs w:val="20"/>
        </w:rPr>
      </w:pPr>
      <w:r w:rsidRPr="005F0B13">
        <w:rPr>
          <w:rFonts w:ascii="Poppins" w:hAnsi="Poppins" w:cs="Poppins"/>
          <w:sz w:val="20"/>
          <w:szCs w:val="20"/>
        </w:rPr>
        <w:t>- How will equity across localities be ensured?</w:t>
      </w:r>
    </w:p>
    <w:p w14:paraId="57030F4A" w14:textId="77777777" w:rsidR="00FA6E5C" w:rsidRPr="005F0B13" w:rsidRDefault="001120C9" w:rsidP="00D84EC8">
      <w:pPr>
        <w:spacing w:after="0" w:line="240" w:lineRule="auto"/>
        <w:rPr>
          <w:rFonts w:ascii="Poppins" w:hAnsi="Poppins" w:cs="Poppins"/>
          <w:sz w:val="20"/>
          <w:szCs w:val="20"/>
        </w:rPr>
      </w:pPr>
      <w:r w:rsidRPr="005F0B13">
        <w:rPr>
          <w:rFonts w:ascii="Poppins" w:hAnsi="Poppins" w:cs="Poppins"/>
          <w:sz w:val="20"/>
          <w:szCs w:val="20"/>
        </w:rPr>
        <w:t>- How will health partners be aligned?</w:t>
      </w:r>
    </w:p>
    <w:p w14:paraId="2B6E5D34" w14:textId="77777777" w:rsidR="00FA6E5C" w:rsidRPr="005F0B13" w:rsidRDefault="001120C9" w:rsidP="00D84EC8">
      <w:pPr>
        <w:spacing w:after="0" w:line="240" w:lineRule="auto"/>
        <w:rPr>
          <w:rFonts w:ascii="Poppins" w:hAnsi="Poppins" w:cs="Poppins"/>
          <w:sz w:val="20"/>
          <w:szCs w:val="20"/>
        </w:rPr>
      </w:pPr>
      <w:r w:rsidRPr="005F0B13">
        <w:rPr>
          <w:rFonts w:ascii="Poppins" w:hAnsi="Poppins" w:cs="Poppins"/>
          <w:sz w:val="20"/>
          <w:szCs w:val="20"/>
        </w:rPr>
        <w:t>- How will existing effective practice be retained?</w:t>
      </w:r>
    </w:p>
    <w:p w14:paraId="30FFE7B1" w14:textId="77777777" w:rsidR="00D84EC8" w:rsidRPr="005F0B13" w:rsidRDefault="00D84EC8" w:rsidP="00D84EC8">
      <w:pPr>
        <w:spacing w:after="0" w:line="240" w:lineRule="auto"/>
        <w:rPr>
          <w:rFonts w:ascii="Poppins" w:hAnsi="Poppins" w:cs="Poppins"/>
          <w:sz w:val="20"/>
          <w:szCs w:val="20"/>
        </w:rPr>
      </w:pPr>
    </w:p>
    <w:p w14:paraId="793971A3" w14:textId="270975FB" w:rsidR="00FA6E5C" w:rsidRPr="005F0B13" w:rsidRDefault="001120C9" w:rsidP="00D84EC8">
      <w:pPr>
        <w:spacing w:after="0" w:line="240" w:lineRule="auto"/>
        <w:rPr>
          <w:rFonts w:ascii="Poppins" w:hAnsi="Poppins" w:cs="Poppins"/>
          <w:b/>
          <w:bCs/>
          <w:sz w:val="20"/>
          <w:szCs w:val="20"/>
        </w:rPr>
      </w:pPr>
      <w:r w:rsidRPr="005F0B13">
        <w:rPr>
          <w:rFonts w:ascii="Poppins" w:hAnsi="Poppins" w:cs="Poppins"/>
          <w:b/>
          <w:bCs/>
          <w:sz w:val="20"/>
          <w:szCs w:val="20"/>
        </w:rPr>
        <w:t>Next Steps</w:t>
      </w:r>
    </w:p>
    <w:p w14:paraId="2BC97493" w14:textId="77777777" w:rsidR="00FA6E5C" w:rsidRPr="005F0B13" w:rsidRDefault="001120C9" w:rsidP="00D84EC8">
      <w:pPr>
        <w:spacing w:after="0" w:line="240" w:lineRule="auto"/>
        <w:rPr>
          <w:rFonts w:ascii="Poppins" w:hAnsi="Poppins" w:cs="Poppins"/>
          <w:sz w:val="20"/>
          <w:szCs w:val="20"/>
        </w:rPr>
      </w:pPr>
      <w:r w:rsidRPr="005F0B13">
        <w:rPr>
          <w:rFonts w:ascii="Poppins" w:hAnsi="Poppins" w:cs="Poppins"/>
          <w:sz w:val="20"/>
          <w:szCs w:val="20"/>
        </w:rPr>
        <w:t>- Share drafts for representative feedback.</w:t>
      </w:r>
    </w:p>
    <w:p w14:paraId="6A89F6B4" w14:textId="77777777" w:rsidR="00FA6E5C" w:rsidRPr="005F0B13" w:rsidRDefault="001120C9" w:rsidP="00D84EC8">
      <w:pPr>
        <w:spacing w:after="0" w:line="240" w:lineRule="auto"/>
        <w:rPr>
          <w:rFonts w:ascii="Poppins" w:hAnsi="Poppins" w:cs="Poppins"/>
          <w:sz w:val="20"/>
          <w:szCs w:val="20"/>
        </w:rPr>
      </w:pPr>
      <w:r w:rsidRPr="005F0B13">
        <w:rPr>
          <w:rFonts w:ascii="Poppins" w:hAnsi="Poppins" w:cs="Poppins"/>
          <w:sz w:val="20"/>
          <w:szCs w:val="20"/>
        </w:rPr>
        <w:t>- Use Communities of Schools to cascade consultation.</w:t>
      </w:r>
    </w:p>
    <w:p w14:paraId="49CA4649" w14:textId="77777777" w:rsidR="00FA6E5C" w:rsidRPr="005F0B13" w:rsidRDefault="001120C9" w:rsidP="00D84EC8">
      <w:pPr>
        <w:spacing w:after="0" w:line="240" w:lineRule="auto"/>
        <w:rPr>
          <w:rFonts w:ascii="Poppins" w:hAnsi="Poppins" w:cs="Poppins"/>
          <w:sz w:val="20"/>
          <w:szCs w:val="20"/>
        </w:rPr>
      </w:pPr>
      <w:r w:rsidRPr="005F0B13">
        <w:rPr>
          <w:rFonts w:ascii="Poppins" w:hAnsi="Poppins" w:cs="Poppins"/>
          <w:sz w:val="20"/>
          <w:szCs w:val="20"/>
        </w:rPr>
        <w:t>- Clearly label time-critical communications.</w:t>
      </w:r>
    </w:p>
    <w:p w14:paraId="6FF731C3" w14:textId="77777777" w:rsidR="00FA6E5C" w:rsidRPr="005F0B13" w:rsidRDefault="001120C9" w:rsidP="00D84EC8">
      <w:pPr>
        <w:spacing w:after="0" w:line="240" w:lineRule="auto"/>
        <w:rPr>
          <w:rFonts w:ascii="Poppins" w:hAnsi="Poppins" w:cs="Poppins"/>
          <w:sz w:val="20"/>
          <w:szCs w:val="20"/>
        </w:rPr>
      </w:pPr>
      <w:r w:rsidRPr="005F0B13">
        <w:rPr>
          <w:rFonts w:ascii="Poppins" w:hAnsi="Poppins" w:cs="Poppins"/>
          <w:sz w:val="20"/>
          <w:szCs w:val="20"/>
        </w:rPr>
        <w:t>- Continue engagement on Experts at Hand and inclusion delivery.</w:t>
      </w:r>
    </w:p>
    <w:p w14:paraId="793CFE79" w14:textId="77777777" w:rsidR="00FA6E5C" w:rsidRPr="005F0B13" w:rsidRDefault="00FA6E5C" w:rsidP="00D84EC8">
      <w:pPr>
        <w:spacing w:line="240" w:lineRule="auto"/>
        <w:rPr>
          <w:rFonts w:ascii="Poppins" w:hAnsi="Poppins" w:cs="Poppins"/>
          <w:sz w:val="20"/>
          <w:szCs w:val="20"/>
        </w:rPr>
      </w:pPr>
    </w:p>
    <w:sectPr w:rsidR="00FA6E5C" w:rsidRPr="005F0B13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DE6F6" w14:textId="77777777" w:rsidR="001120C9" w:rsidRDefault="001120C9" w:rsidP="005F0B13">
      <w:pPr>
        <w:spacing w:after="0" w:line="240" w:lineRule="auto"/>
      </w:pPr>
      <w:r>
        <w:separator/>
      </w:r>
    </w:p>
  </w:endnote>
  <w:endnote w:type="continuationSeparator" w:id="0">
    <w:p w14:paraId="4E31CB89" w14:textId="77777777" w:rsidR="001120C9" w:rsidRDefault="001120C9" w:rsidP="005F0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CB402" w14:textId="77777777" w:rsidR="001120C9" w:rsidRDefault="001120C9" w:rsidP="005F0B13">
      <w:pPr>
        <w:spacing w:after="0" w:line="240" w:lineRule="auto"/>
      </w:pPr>
      <w:r>
        <w:separator/>
      </w:r>
    </w:p>
  </w:footnote>
  <w:footnote w:type="continuationSeparator" w:id="0">
    <w:p w14:paraId="0F72E664" w14:textId="77777777" w:rsidR="001120C9" w:rsidRDefault="001120C9" w:rsidP="005F0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23284" w14:textId="28CD6354" w:rsidR="005F0B13" w:rsidRDefault="005F0B13" w:rsidP="005F0B13">
    <w:pPr>
      <w:pStyle w:val="Header"/>
      <w:ind w:right="-1141"/>
      <w:jc w:val="right"/>
    </w:pPr>
    <w:r>
      <w:rPr>
        <w:noProof/>
      </w:rPr>
      <w:drawing>
        <wp:inline distT="0" distB="0" distL="0" distR="0" wp14:anchorId="6A684F9A" wp14:editId="701E7245">
          <wp:extent cx="2312035" cy="803861"/>
          <wp:effectExtent l="0" t="0" r="0" b="0"/>
          <wp:docPr id="64373027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3730274" name="Picture 64373027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26936" cy="809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83297826">
    <w:abstractNumId w:val="8"/>
  </w:num>
  <w:num w:numId="2" w16cid:durableId="965888928">
    <w:abstractNumId w:val="6"/>
  </w:num>
  <w:num w:numId="3" w16cid:durableId="994527974">
    <w:abstractNumId w:val="5"/>
  </w:num>
  <w:num w:numId="4" w16cid:durableId="1285238156">
    <w:abstractNumId w:val="4"/>
  </w:num>
  <w:num w:numId="5" w16cid:durableId="1217012497">
    <w:abstractNumId w:val="7"/>
  </w:num>
  <w:num w:numId="6" w16cid:durableId="650519900">
    <w:abstractNumId w:val="3"/>
  </w:num>
  <w:num w:numId="7" w16cid:durableId="773862168">
    <w:abstractNumId w:val="2"/>
  </w:num>
  <w:num w:numId="8" w16cid:durableId="1935432259">
    <w:abstractNumId w:val="1"/>
  </w:num>
  <w:num w:numId="9" w16cid:durableId="1595552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120C9"/>
    <w:rsid w:val="0015074B"/>
    <w:rsid w:val="0029639D"/>
    <w:rsid w:val="00326F90"/>
    <w:rsid w:val="005F0B13"/>
    <w:rsid w:val="00AA1D8D"/>
    <w:rsid w:val="00B058D9"/>
    <w:rsid w:val="00B47730"/>
    <w:rsid w:val="00CB0664"/>
    <w:rsid w:val="00D84EC8"/>
    <w:rsid w:val="00F44D8E"/>
    <w:rsid w:val="00FA6E5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8461C4D"/>
  <w14:defaultImageDpi w14:val="300"/>
  <w15:docId w15:val="{4B15BD36-448D-2D49-B3CA-D8C737D6E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327</Words>
  <Characters>1869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Sylvina Clemons</cp:lastModifiedBy>
  <cp:revision>2</cp:revision>
  <dcterms:created xsi:type="dcterms:W3CDTF">2026-05-07T15:14:00Z</dcterms:created>
  <dcterms:modified xsi:type="dcterms:W3CDTF">2026-05-07T15:14:00Z</dcterms:modified>
  <cp:category/>
</cp:coreProperties>
</file>